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114.00009155273438" w:right="687.401574803150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114.00009155273438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single"/>
          <w:vertAlign w:val="baseline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114.00009155273438" w:right="687.4015748031502" w:firstLine="0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9.671630859375" w:line="240" w:lineRule="auto"/>
        <w:ind w:left="114.00009155273438" w:right="687.4015748031502" w:firstLine="0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82"/>
        <w:gridCol w:w="1907.9999999999998"/>
        <w:gridCol w:w="1740"/>
        <w:tblGridChange w:id="0">
          <w:tblGrid>
            <w:gridCol w:w="5382"/>
            <w:gridCol w:w="1907.9999999999998"/>
            <w:gridCol w:w="1740"/>
          </w:tblGrid>
        </w:tblGridChange>
      </w:tblGrid>
      <w:tr>
        <w:trPr>
          <w:cantSplit w:val="0"/>
          <w:trHeight w:val="596.999999999989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left="134.4000244140625" w:right="687.4015748031502" w:firstLine="0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Itens a pontuar no currículo (pontuação total máxima: 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17.91308879852295" w:lineRule="auto"/>
              <w:ind w:right="12.9448818897635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Página(s) do arquivo “Documentos comprobatórios” em que consta(m) o(s) comprovante(s) pertinente(s)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17.91308879852295" w:lineRule="auto"/>
              <w:ind w:left="0" w:right="12.944881889763565" w:firstLine="0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Sugestão de pontuação, por parte do(a) candidato(a)</w:t>
            </w:r>
          </w:p>
        </w:tc>
      </w:tr>
      <w:tr>
        <w:trPr>
          <w:cantSplit w:val="0"/>
          <w:trHeight w:val="301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3.417322834645347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(1) Desempenho acadêmico (máximo 2)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right="-13.417322834645347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(1.1)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80% das notas do mestrado A ou acima de 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.00000000000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right="-13.417322834645347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(1.2)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Máximo de 10% de reprovação no mestrado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right="-13.417322834645347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(2) Publicações e apresentações em eventos (máximo 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.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27.9091739654541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Artigo em periódico indexado Qualis A ou B ou julgado equivalente pela comissão de seleção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Artigo em outro periódico julgado pertinente pela comissão de seleção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 Capítulo em livro L3 ou L4 ou julgado equivalente pela comissão de seleção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24.4102144241333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(2.4)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Livro L3 ou L4 ou julgado equivalente pela banca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.9999999999836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(2.5)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Outras produções bibliográficas julgadas pertinentes pela comissão de seleção (prefácios, posfácios, introduções, resenhas, traduções, publicação em anais de evento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599731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right="-13.417322834645347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(2.6)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Apresentação de trabalho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20104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right="-13.417322834645347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(3) Prêmios e títulos (máximo 3)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.99999999999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Graduação em filosofia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.7995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(3.2)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Graduação em outro 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.000000000010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(3.3)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Mestrado em filosofia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0000000000054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(3.5)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Mestrado em outra área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9.00085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(3.6)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Prêmios acadêmicos (destaques, menção honrosa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before="61.773681640625" w:line="240" w:lineRule="auto"/>
              <w:ind w:right="-13.417322834645347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(4) Atuação profissional na área (máximo 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(4.1)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Semestre de docência em ensino fundamental, médio ou superior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ind w:right="687.4015748031502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0" w:right="687.4015748031502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40" w:orient="portrait"/>
      <w:pgMar w:bottom="1485.3779527559082" w:top="334.98046875" w:left="1344.4798278808594" w:right="667.200927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spacing w:line="240" w:lineRule="auto"/>
      <w:ind w:left="2061.520233154297" w:firstLine="0"/>
      <w:rPr/>
    </w:pPr>
    <w:r w:rsidDel="00000000" w:rsidR="00000000" w:rsidRPr="00000000">
      <w:rPr/>
      <w:drawing>
        <wp:inline distB="19050" distT="19050" distL="19050" distR="19050">
          <wp:extent cx="1580845" cy="443605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0845" cy="4436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</w:t>
    </w:r>
    <w:r w:rsidDel="00000000" w:rsidR="00000000" w:rsidRPr="00000000">
      <w:rPr/>
      <w:drawing>
        <wp:inline distB="19050" distT="19050" distL="19050" distR="19050">
          <wp:extent cx="694070" cy="634365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070" cy="6343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CsKjqMRFnuYE6x42qvGLA95rBQ==">CgMxLjA4AHIhMWhpRnJpUlV3VWpxdGpzVXBDUGlqZ3F5QV9XUUtWNEJ3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